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-363</wp:posOffset>
            </wp:positionH>
            <wp:positionV relativeFrom="paragraph">
              <wp:posOffset>84328</wp:posOffset>
            </wp:positionV>
            <wp:extent cx="3381201" cy="1388282"/>
            <wp:effectExtent b="9525" l="9525" r="9525" t="9525"/>
            <wp:wrapNone/>
            <wp:docPr descr="C:\Documents and Settings\Administrador\Mis documentos\Mis imágenes\Nueva imagen (1).png" id="1" name="image4.png"/>
            <a:graphic>
              <a:graphicData uri="http://schemas.openxmlformats.org/drawingml/2006/picture">
                <pic:pic>
                  <pic:nvPicPr>
                    <pic:cNvPr descr="C:\Documents and Settings\Administrador\Mis documentos\Mis imágenes\Nueva imagen (1).png" id="0" name="image4.png"/>
                    <pic:cNvPicPr preferRelativeResize="0"/>
                  </pic:nvPicPr>
                  <pic:blipFill>
                    <a:blip r:embed="rId6"/>
                    <a:srcRect b="0" l="0" r="0" t="0"/>
                    <a:stretch>
                      <a:fillRect/>
                    </a:stretch>
                  </pic:blipFill>
                  <pic:spPr>
                    <a:xfrm>
                      <a:off x="0" y="0"/>
                      <a:ext cx="3381201" cy="1388282"/>
                    </a:xfrm>
                    <a:prstGeom prst="rect"/>
                    <a:ln w="9525">
                      <a:solidFill>
                        <a:srgbClr val="FFFFFF"/>
                      </a:solidFill>
                      <a:prstDash val="solid"/>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GLOSARIO</w:t>
              <w:tab/>
              <w:t xml:space="preserve">3</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INTRODUCCIÓN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NECESIDADES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METAS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ALCANCE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5.</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CRONOGRAMA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6.</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HITOS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7.</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PRESUPUESTO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8.</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CALIDAD</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9.</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RIESGOS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10.</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ANEXOS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keepLines w:val="0"/>
        <w:widowControl w:val="0"/>
        <w:pBdr>
          <w:bottom w:color="000000" w:space="1" w:sz="12" w:val="single"/>
        </w:pBdr>
        <w:spacing w:before="120" w:lineRule="auto"/>
        <w:contextualSpacing w:val="0"/>
        <w:jc w:val="both"/>
        <w:rPr>
          <w:rFonts w:ascii="Calibri" w:cs="Calibri" w:eastAsia="Calibri" w:hAnsi="Calibri"/>
          <w:color w:val="002060"/>
        </w:rPr>
      </w:pPr>
      <w:bookmarkStart w:colFirst="0" w:colLast="0" w:name="_gjdgxs" w:id="0"/>
      <w:bookmarkEnd w:id="0"/>
      <w:r w:rsidDel="00000000" w:rsidR="00000000" w:rsidRPr="00000000">
        <w:rPr>
          <w:rFonts w:ascii="Calibri" w:cs="Calibri" w:eastAsia="Calibri" w:hAnsi="Calibri"/>
          <w:color w:val="002060"/>
          <w:rtl w:val="0"/>
        </w:rPr>
        <w:t xml:space="preserve">GLOSARIO</w:t>
      </w:r>
    </w:p>
    <w:p w:rsidR="00000000" w:rsidDel="00000000" w:rsidP="00000000" w:rsidRDefault="00000000" w:rsidRPr="00000000" w14:paraId="0000002E">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2F">
      <w:pPr>
        <w:contextualSpacing w:val="0"/>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Discriminación: </w:t>
      </w:r>
      <w:r w:rsidDel="00000000" w:rsidR="00000000" w:rsidRPr="00000000">
        <w:rPr>
          <w:rFonts w:ascii="Calibri" w:cs="Calibri" w:eastAsia="Calibri" w:hAnsi="Calibri"/>
          <w:sz w:val="22"/>
          <w:szCs w:val="22"/>
          <w:highlight w:val="white"/>
          <w:rtl w:val="0"/>
        </w:rPr>
        <w:t xml:space="preserve">denota toda distinción o restricción basada en el sexo que tenga por objeto o por resultado menoscabar o anular el reconocimiento, goce o ejercicio por la mujer, independiente de su estado civil, sobre la base de la igualdad del hombre y la mujer, de los derechos humanos y las libertades fundamentales en las esferas políticas, económicas, social, cultural y civil o cualquier otras esferas.</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Violencia contra las mujeres: </w:t>
      </w:r>
      <w:r w:rsidDel="00000000" w:rsidR="00000000" w:rsidRPr="00000000">
        <w:rPr>
          <w:rFonts w:ascii="Calibri" w:cs="Calibri" w:eastAsia="Calibri" w:hAnsi="Calibri"/>
          <w:sz w:val="22"/>
          <w:szCs w:val="22"/>
          <w:highlight w:val="white"/>
          <w:rtl w:val="0"/>
        </w:rPr>
        <w:t xml:space="preserve">los actos de violencia por motivo de género son aquellos perpetrados a mujeres y niñas que incluyen daño físico, psicológico y mental y pueden ocurrir en espacios privados o públicos. La violencia contra las mujeres constituye una manifestación de la violencia de género, porque… ejerce contra las mujeres por el hecho de ser mujeres; o, tiene un impacto desproporcionado en las mujeres.</w:t>
      </w:r>
    </w:p>
    <w:p w:rsidR="00000000" w:rsidDel="00000000" w:rsidP="00000000" w:rsidRDefault="00000000" w:rsidRPr="00000000" w14:paraId="00000032">
      <w:pPr>
        <w:spacing w:after="200" w:line="276" w:lineRule="auto"/>
        <w:contextualSpacing w:val="0"/>
        <w:jc w:val="both"/>
        <w:rPr>
          <w:rFonts w:ascii="Calibri" w:cs="Calibri" w:eastAsia="Calibri" w:hAnsi="Calibri"/>
          <w:b w:val="0"/>
          <w:sz w:val="21"/>
          <w:szCs w:val="21"/>
          <w:highlight w:val="white"/>
        </w:rPr>
      </w:pPr>
      <w:r w:rsidDel="00000000" w:rsidR="00000000" w:rsidRPr="00000000">
        <w:rPr>
          <w:rFonts w:ascii="Calibri" w:cs="Calibri" w:eastAsia="Calibri" w:hAnsi="Calibri"/>
          <w:b w:val="1"/>
          <w:sz w:val="22"/>
          <w:szCs w:val="22"/>
          <w:highlight w:val="white"/>
          <w:rtl w:val="0"/>
        </w:rPr>
        <w:t xml:space="preserve">Víctima:</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b w:val="0"/>
          <w:sz w:val="21"/>
          <w:szCs w:val="21"/>
          <w:highlight w:val="white"/>
          <w:rtl w:val="0"/>
        </w:rPr>
        <w:t xml:space="preserve">Se entenderá por "víctimas" las personas que, individualmente o colectivamente, hayan sufrido daños, inclusive lesiones físicas o mentales, sufrimiento emocional, pérdida financiera o menoscabo sustancial de sus derechos fundamentales, como consecuencia de acciones u omisiones que no lleguen a constituir violaciones del derecho penal nacional, pero violen normas internacionalmente reconocidas relativas a los derechos humanos.</w:t>
      </w:r>
    </w:p>
    <w:p w:rsidR="00000000" w:rsidDel="00000000" w:rsidP="00000000" w:rsidRDefault="00000000" w:rsidRPr="00000000" w14:paraId="00000033">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4">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5">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6">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7">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8">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200" w:line="276" w:lineRule="auto"/>
        <w:contextualSpacing w:val="0"/>
        <w:rPr>
          <w:rFonts w:ascii="Calibri" w:cs="Calibri" w:eastAsia="Calibri" w:hAnsi="Calibri"/>
        </w:rPr>
      </w:pPr>
      <w:r w:rsidDel="00000000" w:rsidR="00000000" w:rsidRPr="00000000">
        <w:rPr>
          <w:rtl w:val="0"/>
        </w:rPr>
      </w:r>
    </w:p>
    <w:tbl>
      <w:tblPr>
        <w:tblStyle w:val="Table1"/>
        <w:tblW w:w="9810.0" w:type="dxa"/>
        <w:jc w:val="left"/>
        <w:tblInd w:w="-545.0" w:type="dxa"/>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46">
            <w:pPr>
              <w:spacing w:line="276" w:lineRule="auto"/>
              <w:contextualSpacing w:val="0"/>
              <w:jc w:val="center"/>
              <w:rPr>
                <w:rFonts w:ascii="Calibri" w:cs="Calibri" w:eastAsia="Calibri" w:hAnsi="Calibri"/>
                <w:b w:val="1"/>
                <w:color w:val="ffffff"/>
              </w:rPr>
            </w:pPr>
            <w:r w:rsidDel="00000000" w:rsidR="00000000" w:rsidRPr="00000000">
              <w:rPr>
                <w:rtl w:val="0"/>
              </w:rPr>
            </w:r>
          </w:p>
        </w:tc>
        <w:tc>
          <w:tcPr>
            <w:shd w:fill="003399" w:val="clear"/>
          </w:tcPr>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4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Proyecto</w:t>
            </w:r>
          </w:p>
        </w:tc>
        <w:tc>
          <w:tcPr/>
          <w:p w:rsidR="00000000" w:rsidDel="00000000" w:rsidP="00000000" w:rsidRDefault="00000000" w:rsidRPr="00000000" w14:paraId="00000049">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VoiceApp</w:t>
            </w:r>
          </w:p>
        </w:tc>
      </w:tr>
      <w:tr>
        <w:tc>
          <w:tcPr/>
          <w:p w:rsidR="00000000" w:rsidDel="00000000" w:rsidP="00000000" w:rsidRDefault="00000000" w:rsidRPr="00000000" w14:paraId="0000004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Cliente</w:t>
            </w:r>
          </w:p>
        </w:tc>
        <w:tc>
          <w:tcPr/>
          <w:p w:rsidR="00000000" w:rsidDel="00000000" w:rsidP="00000000" w:rsidRDefault="00000000" w:rsidRPr="00000000" w14:paraId="0000004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Mintic - Findeter</w:t>
            </w:r>
          </w:p>
        </w:tc>
      </w:tr>
      <w:tr>
        <w:tc>
          <w:tcPr/>
          <w:p w:rsidR="00000000" w:rsidDel="00000000" w:rsidP="00000000" w:rsidRDefault="00000000" w:rsidRPr="00000000" w14:paraId="0000004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Documento</w:t>
            </w:r>
          </w:p>
        </w:tc>
        <w:tc>
          <w:tcPr/>
          <w:p w:rsidR="00000000" w:rsidDel="00000000" w:rsidP="00000000" w:rsidRDefault="00000000" w:rsidRPr="00000000" w14:paraId="0000004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proyecto</w:t>
            </w:r>
          </w:p>
        </w:tc>
      </w:tr>
      <w:tr>
        <w:tc>
          <w:tcPr/>
          <w:p w:rsidR="00000000" w:rsidDel="00000000" w:rsidP="00000000" w:rsidRDefault="00000000" w:rsidRPr="00000000" w14:paraId="0000004E">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w:t>
            </w:r>
          </w:p>
        </w:tc>
        <w:tc>
          <w:tcPr/>
          <w:p w:rsidR="00000000" w:rsidDel="00000000" w:rsidP="00000000" w:rsidRDefault="00000000" w:rsidRPr="00000000" w14:paraId="0000004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Viancy Tapia, Jennifer Garrido y Hugo Pérez</w:t>
            </w:r>
          </w:p>
        </w:tc>
      </w:tr>
      <w:tr>
        <w:tc>
          <w:tcPr/>
          <w:p w:rsidR="00000000" w:rsidDel="00000000" w:rsidP="00000000" w:rsidRDefault="00000000" w:rsidRPr="00000000" w14:paraId="00000050">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Fecha</w:t>
            </w:r>
          </w:p>
        </w:tc>
        <w:tc>
          <w:tcPr/>
          <w:p w:rsidR="00000000" w:rsidDel="00000000" w:rsidP="00000000" w:rsidRDefault="00000000" w:rsidRPr="00000000" w14:paraId="0000005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08/10/2017</w:t>
            </w:r>
          </w:p>
        </w:tc>
      </w:tr>
    </w:tbl>
    <w:p w:rsidR="00000000" w:rsidDel="00000000" w:rsidP="00000000" w:rsidRDefault="00000000" w:rsidRPr="00000000" w14:paraId="0000005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Control de cambios</w:t>
      </w:r>
      <w:r w:rsidDel="00000000" w:rsidR="00000000" w:rsidRPr="00000000">
        <w:rPr>
          <w:rtl w:val="0"/>
        </w:rPr>
      </w:r>
    </w:p>
    <w:tbl>
      <w:tblPr>
        <w:tblStyle w:val="Table2"/>
        <w:tblW w:w="10140.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133"/>
        <w:gridCol w:w="1276"/>
        <w:gridCol w:w="6378"/>
        <w:gridCol w:w="1353"/>
        <w:tblGridChange w:id="0">
          <w:tblGrid>
            <w:gridCol w:w="1133"/>
            <w:gridCol w:w="1276"/>
            <w:gridCol w:w="6378"/>
            <w:gridCol w:w="1353"/>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59">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5A">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5B">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5C">
            <w:pPr>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Aprobado por</w:t>
            </w:r>
          </w:p>
          <w:p w:rsidR="00000000" w:rsidDel="00000000" w:rsidP="00000000" w:rsidRDefault="00000000" w:rsidRPr="00000000" w14:paraId="0000005D">
            <w:pPr>
              <w:contextualSpacing w:val="0"/>
              <w:jc w:val="center"/>
              <w:rPr>
                <w:rFonts w:ascii="Calibri" w:cs="Calibri" w:eastAsia="Calibri" w:hAnsi="Calibri"/>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E">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F">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 1</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0">
            <w:pPr>
              <w:contextualSpacing w:val="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Creación del Documento</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1">
            <w:pPr>
              <w:spacing w:line="276" w:lineRule="auto"/>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FC</w:t>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2">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3">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 8</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4">
            <w:pPr>
              <w:contextualSpacing w:val="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Ajustes de Interventoría</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5">
            <w:pPr>
              <w:spacing w:line="276" w:lineRule="auto"/>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FC</w:t>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6">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7">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8">
            <w:pPr>
              <w:spacing w:line="276" w:lineRule="auto"/>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69">
            <w:pPr>
              <w:spacing w:line="276" w:lineRule="auto"/>
              <w:contextualSpacing w:val="0"/>
              <w:jc w:val="center"/>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6A">
      <w:pPr>
        <w:ind w:right="-286"/>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C">
      <w:pPr>
        <w:tabs>
          <w:tab w:val="left" w:pos="1472"/>
        </w:tabs>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6D">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0">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0j0zll" w:id="1"/>
      <w:bookmarkEnd w:id="1"/>
      <w:r w:rsidDel="00000000" w:rsidR="00000000" w:rsidRPr="00000000">
        <w:rPr>
          <w:rFonts w:ascii="Calibri" w:cs="Calibri" w:eastAsia="Calibri" w:hAnsi="Calibri"/>
          <w:color w:val="002060"/>
          <w:rtl w:val="0"/>
        </w:rPr>
        <w:t xml:space="preserve">INTRODUCCIÓN</w:t>
      </w:r>
    </w:p>
    <w:p w:rsidR="00000000" w:rsidDel="00000000" w:rsidP="00000000" w:rsidRDefault="00000000" w:rsidRPr="00000000" w14:paraId="00000071">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el siguiente documento se presenta el plan del proyecto VoiceApp, comprendiendo las necesidades, metas, alcance, cronograma entre otros, para la visión que se plantea del emprendimiento, estableciendo actividades claves para el logro de los objetivos.</w:t>
      </w:r>
    </w:p>
    <w:p w:rsidR="00000000" w:rsidDel="00000000" w:rsidP="00000000" w:rsidRDefault="00000000" w:rsidRPr="00000000" w14:paraId="00000073">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Las mujeres a largo de toda la historia de la humanidad han sido víctima de todo tipo de violencia, generando en estas miedos que no solo producen en ellas temor sino que también ayuda a que estas vean la violencia como algo totalmente normal lo cual es algo erróneo. Vemos que cada día en los medio locales y nacionales muestran noticias donde se ve a la mujer como principal personaje, pero no por cosas positivas y que enorgullezcan a esta población, sino porque estas siguen siendo agredidas y discriminadas todos los días por sus propias parejas y ex parejas, esta problemática va en aumento, lo confuso es que hay leyes que protegen a la mujer y todo lo que tenga que ver con ella, pero entonces nace la duda; que pasa con los derechos que acobijan a las mujeres. Por eso y por muchas razones nace VoiceApp de unas necesidades específicas, las cuales son crear a nivel nacional e internacional una red de apoyo donde todas las mujeres pondrán encontrar ayuda, también les brindara toda la información necesaria para que estas se empoderen de todas las leyes que las protegen y todos esos derechos a los cuales se encuentran suscritas. La aplicación les brindara la opción de alertar a cualquier medio encargado de velar por la protección de su integridad hasta de su propia vida, en caso de que sea víctima de algún tipo de violencia. </w:t>
      </w:r>
    </w:p>
    <w:p w:rsidR="00000000" w:rsidDel="00000000" w:rsidP="00000000" w:rsidRDefault="00000000" w:rsidRPr="00000000" w14:paraId="00000074">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75">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fob9te" w:id="2"/>
      <w:bookmarkEnd w:id="2"/>
      <w:r w:rsidDel="00000000" w:rsidR="00000000" w:rsidRPr="00000000">
        <w:rPr>
          <w:rFonts w:ascii="Calibri" w:cs="Calibri" w:eastAsia="Calibri" w:hAnsi="Calibri"/>
          <w:color w:val="002060"/>
          <w:rtl w:val="0"/>
        </w:rPr>
        <w:t xml:space="preserve">NECESIDADES</w:t>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Formalizar una organización que permita el respaldo de la aplicación tecnológica </w:t>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Concretar alianzas estratégicas.</w:t>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Obtener los datos abiertos para ingresarlos a la aplicación</w:t>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Publicidad para el posicionamiento y difusión de la herramienta</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Estructurar la aplicación y el proyecto para obtener los recursos requeridos. </w:t>
      </w:r>
    </w:p>
    <w:p w:rsidR="00000000" w:rsidDel="00000000" w:rsidP="00000000" w:rsidRDefault="00000000" w:rsidRPr="00000000" w14:paraId="0000007C">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znysh7" w:id="3"/>
      <w:bookmarkEnd w:id="3"/>
      <w:r w:rsidDel="00000000" w:rsidR="00000000" w:rsidRPr="00000000">
        <w:rPr>
          <w:rFonts w:ascii="Calibri" w:cs="Calibri" w:eastAsia="Calibri" w:hAnsi="Calibri"/>
          <w:color w:val="002060"/>
          <w:rtl w:val="0"/>
        </w:rPr>
        <w:t xml:space="preserve">METAS</w:t>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Lograr establecer alianzas claves con organizaciones gubernamentales y no gubernamentales </w:t>
      </w:r>
    </w:p>
    <w:p w:rsidR="00000000" w:rsidDel="00000000" w:rsidP="00000000" w:rsidRDefault="00000000" w:rsidRPr="00000000" w14:paraId="0000008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Se pretende que la aplicación sea una herramienta de usabilidad nacional, con el apoyo del gobierno colombiano en contribución a las políticas públicas que apuntan a la disminución de las violencias contra las mujeres.</w:t>
      </w:r>
    </w:p>
    <w:p w:rsidR="00000000" w:rsidDel="00000000" w:rsidP="00000000" w:rsidRDefault="00000000" w:rsidRPr="00000000" w14:paraId="000000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Desarrollar una aplicación tecnológica bien estructurada, funcional y de fácil uso. </w:t>
      </w:r>
    </w:p>
    <w:p w:rsidR="00000000" w:rsidDel="00000000" w:rsidP="00000000" w:rsidRDefault="00000000" w:rsidRPr="00000000" w14:paraId="000000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Ser una plataforma referente para la orientación ---- como canal de comunicación entre las beneficiarias y las entidades gubernamentales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5">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et92p0" w:id="4"/>
      <w:bookmarkEnd w:id="4"/>
      <w:r w:rsidDel="00000000" w:rsidR="00000000" w:rsidRPr="00000000">
        <w:rPr>
          <w:rFonts w:ascii="Calibri" w:cs="Calibri" w:eastAsia="Calibri" w:hAnsi="Calibri"/>
          <w:color w:val="002060"/>
          <w:rtl w:val="0"/>
        </w:rPr>
        <w:t xml:space="preserve">ALCANCE</w:t>
      </w:r>
    </w:p>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VoiceApp móvil que le permitirá  a la ciudadanía  especialmente a las mujeres , conocer las leyes que la beneficien, derechos de la mujer, beneficios legales, de la familia , cifras del DANE sobre violencia  contra la mujer  y estudios generales , además cuenta con diversas funciones que se encaminan a la orientación y alerta en casos de violencia contra las mujeres, permitiendo ver un panorama amplio de la problemática, y como las mujeres a través de esta,  pueden hallar una alternativa de solución si llegan a vivenciar una situación de violencia, además de crear una red o grupo de apoyo que les permita integrarse y socializarse con otras mujeres.</w:t>
      </w:r>
    </w:p>
    <w:p w:rsidR="00000000" w:rsidDel="00000000" w:rsidP="00000000" w:rsidRDefault="00000000" w:rsidRPr="00000000" w14:paraId="00000089">
      <w:pPr>
        <w:spacing w:after="200" w:line="276" w:lineRule="auto"/>
        <w:contextualSpacing w:val="0"/>
        <w:jc w:val="both"/>
        <w:rPr>
          <w:rFonts w:ascii="Calibri" w:cs="Calibri" w:eastAsia="Calibri" w:hAnsi="Calibri"/>
          <w:sz w:val="22"/>
          <w:szCs w:val="22"/>
          <w:highlight w:val="white"/>
        </w:rPr>
      </w:pPr>
      <w:bookmarkStart w:colFirst="0" w:colLast="0" w:name="_tyjcwt" w:id="5"/>
      <w:bookmarkEnd w:id="5"/>
      <w:r w:rsidDel="00000000" w:rsidR="00000000" w:rsidRPr="00000000">
        <w:rPr>
          <w:rFonts w:ascii="Calibri" w:cs="Calibri" w:eastAsia="Calibri" w:hAnsi="Calibri"/>
          <w:sz w:val="22"/>
          <w:szCs w:val="22"/>
          <w:highlight w:val="white"/>
          <w:rtl w:val="0"/>
        </w:rPr>
        <w:t xml:space="preserve">La aplicación VoiceAPP se lanzara a novel nacional, para dispositivos Android, ya que es el nivel máximo de segmentación que permite este canal de distribución, sin embargo, el mercadeo de la misma se hará primero en los municipios de Sincelejo y Corozal, para recolectar impresiones y sugerencias de los primeros usuarios  expandir su radio de acción a los demás municipios de Sucre y Córdoba.</w:t>
      </w:r>
    </w:p>
    <w:p w:rsidR="00000000" w:rsidDel="00000000" w:rsidP="00000000" w:rsidRDefault="00000000" w:rsidRPr="00000000" w14:paraId="0000008A">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producto final de la aplicación cuenta con 4 funcionalidades las cuales son:</w:t>
      </w:r>
    </w:p>
    <w:p w:rsidR="00000000" w:rsidDel="00000000" w:rsidP="00000000" w:rsidRDefault="00000000" w:rsidRPr="00000000" w14:paraId="0000008B">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 la función principal está el </w:t>
      </w:r>
      <w:r w:rsidDel="00000000" w:rsidR="00000000" w:rsidRPr="00000000">
        <w:rPr>
          <w:rFonts w:ascii="Calibri" w:cs="Calibri" w:eastAsia="Calibri" w:hAnsi="Calibri"/>
          <w:b w:val="1"/>
          <w:sz w:val="22"/>
          <w:szCs w:val="22"/>
          <w:highlight w:val="white"/>
          <w:rtl w:val="0"/>
        </w:rPr>
        <w:t xml:space="preserve">botón de emergencia</w:t>
      </w:r>
      <w:r w:rsidDel="00000000" w:rsidR="00000000" w:rsidRPr="00000000">
        <w:rPr>
          <w:rFonts w:ascii="Calibri" w:cs="Calibri" w:eastAsia="Calibri" w:hAnsi="Calibri"/>
          <w:sz w:val="22"/>
          <w:szCs w:val="22"/>
          <w:highlight w:val="white"/>
          <w:rtl w:val="0"/>
        </w:rPr>
        <w:t xml:space="preserve">, el cual envía un mensaje de alerta al CAI de la policía más cercana y a un grupo de contactos en caso de que alguna mujer se encuentre en peligro, también al presionar este botón envía un correo electrónico, y mensaje de texto con la ubicación exacta, teniendo como una opción alterna el </w:t>
      </w:r>
      <w:r w:rsidDel="00000000" w:rsidR="00000000" w:rsidRPr="00000000">
        <w:rPr>
          <w:rFonts w:ascii="Calibri" w:cs="Calibri" w:eastAsia="Calibri" w:hAnsi="Calibri"/>
          <w:b w:val="1"/>
          <w:sz w:val="22"/>
          <w:szCs w:val="22"/>
          <w:highlight w:val="white"/>
          <w:rtl w:val="0"/>
        </w:rPr>
        <w:t xml:space="preserve">presunto agresor,</w:t>
      </w:r>
      <w:r w:rsidDel="00000000" w:rsidR="00000000" w:rsidRPr="00000000">
        <w:rPr>
          <w:rFonts w:ascii="Calibri" w:cs="Calibri" w:eastAsia="Calibri" w:hAnsi="Calibri"/>
          <w:sz w:val="22"/>
          <w:szCs w:val="22"/>
          <w:highlight w:val="white"/>
          <w:rtl w:val="0"/>
        </w:rPr>
        <w:t xml:space="preserve"> en caso de que sea alguien en específico que recurra a la violencia., opción que fue sugerida por la Policía Nacional para que en caso de actuación esta pueda tener un indicio y se haga más efectiva la atención de la mujer violentada. </w:t>
      </w:r>
    </w:p>
    <w:p w:rsidR="00000000" w:rsidDel="00000000" w:rsidP="00000000" w:rsidRDefault="00000000" w:rsidRPr="00000000" w14:paraId="0000008C">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Violentometro: </w:t>
      </w:r>
      <w:r w:rsidDel="00000000" w:rsidR="00000000" w:rsidRPr="00000000">
        <w:rPr>
          <w:rFonts w:ascii="Calibri" w:cs="Calibri" w:eastAsia="Calibri" w:hAnsi="Calibri"/>
          <w:sz w:val="22"/>
          <w:szCs w:val="22"/>
          <w:highlight w:val="white"/>
          <w:rtl w:val="0"/>
        </w:rPr>
        <w:t xml:space="preserve">El cual se apoyó en un test avalado, y en el que al ser diligenciado por la usuaria arroja el resultado del grado de violencia que puede estar sufriendo.</w:t>
      </w:r>
    </w:p>
    <w:p w:rsidR="00000000" w:rsidDel="00000000" w:rsidP="00000000" w:rsidRDefault="00000000" w:rsidRPr="00000000" w14:paraId="0000008D">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Ruta de atención</w:t>
      </w:r>
      <w:r w:rsidDel="00000000" w:rsidR="00000000" w:rsidRPr="00000000">
        <w:rPr>
          <w:rFonts w:ascii="Calibri" w:cs="Calibri" w:eastAsia="Calibri" w:hAnsi="Calibri"/>
          <w:sz w:val="22"/>
          <w:szCs w:val="22"/>
          <w:highlight w:val="white"/>
          <w:rtl w:val="0"/>
        </w:rPr>
        <w:t xml:space="preserve">: En esta opción la mujer puede tener una guía a que entidades dirigirse en caso de violencia.</w:t>
      </w:r>
      <w:r w:rsidDel="00000000" w:rsidR="00000000" w:rsidRPr="00000000">
        <w:rPr>
          <w:rtl w:val="0"/>
        </w:rPr>
      </w:r>
    </w:p>
    <w:p w:rsidR="00000000" w:rsidDel="00000000" w:rsidP="00000000" w:rsidRDefault="00000000" w:rsidRPr="00000000" w14:paraId="0000008E">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Punto Infórmate:</w:t>
      </w:r>
      <w:r w:rsidDel="00000000" w:rsidR="00000000" w:rsidRPr="00000000">
        <w:rPr>
          <w:rFonts w:ascii="Calibri" w:cs="Calibri" w:eastAsia="Calibri" w:hAnsi="Calibri"/>
          <w:sz w:val="22"/>
          <w:szCs w:val="22"/>
          <w:highlight w:val="white"/>
          <w:rtl w:val="0"/>
        </w:rPr>
        <w:t xml:space="preserve"> En esta funcionalidad las usuarias pueden conocer los distintos tipos de violencia en los que pueden verse sometidas.</w:t>
      </w:r>
    </w:p>
    <w:p w:rsidR="00000000" w:rsidDel="00000000" w:rsidP="00000000" w:rsidRDefault="00000000" w:rsidRPr="00000000" w14:paraId="0000008F">
      <w:pPr>
        <w:spacing w:after="200" w:line="276" w:lineRule="auto"/>
        <w:contextualSpacing w:val="0"/>
        <w:jc w:val="both"/>
        <w:rPr>
          <w:rFonts w:ascii="Calibri" w:cs="Calibri" w:eastAsia="Calibri" w:hAnsi="Calibri"/>
        </w:rPr>
      </w:pPr>
      <w:r w:rsidDel="00000000" w:rsidR="00000000" w:rsidRPr="00000000">
        <w:rPr>
          <w:rFonts w:ascii="Calibri" w:cs="Calibri" w:eastAsia="Calibri" w:hAnsi="Calibri"/>
          <w:sz w:val="22"/>
          <w:szCs w:val="22"/>
          <w:highlight w:val="white"/>
          <w:rtl w:val="0"/>
        </w:rPr>
        <w:t xml:space="preserve">La herramienta utilizara datos abiertos proporcionados por entidades como: policía nacional, fiscalía, medicina legal, alcaldía municipal.</w:t>
      </w:r>
      <w:r w:rsidDel="00000000" w:rsidR="00000000" w:rsidRPr="00000000">
        <w:rPr>
          <w:rtl w:val="0"/>
        </w:rPr>
      </w:r>
    </w:p>
    <w:p w:rsidR="00000000" w:rsidDel="00000000" w:rsidP="00000000" w:rsidRDefault="00000000" w:rsidRPr="00000000" w14:paraId="00000090">
      <w:pPr>
        <w:contextualSpacing w:val="0"/>
        <w:rPr>
          <w:rFonts w:ascii="Calibri" w:cs="Calibri" w:eastAsia="Calibri" w:hAnsi="Calibri"/>
        </w:rPr>
      </w:pPr>
      <w:r w:rsidDel="00000000" w:rsidR="00000000" w:rsidRPr="00000000">
        <w:rPr>
          <w:rFonts w:ascii="Calibri" w:cs="Calibri" w:eastAsia="Calibri" w:hAnsi="Calibri"/>
          <w:rtl w:val="0"/>
        </w:rPr>
        <w:t xml:space="preserve">El alcance del proyecto se define de acuerdo con las siguientes cuatro (4) fases:</w:t>
      </w:r>
    </w:p>
    <w:p w:rsidR="00000000" w:rsidDel="00000000" w:rsidP="00000000" w:rsidRDefault="00000000" w:rsidRPr="00000000" w14:paraId="00000091">
      <w:pPr>
        <w:contextualSpacing w:val="0"/>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Diseño del plan y contenido digital para difusión del proyecto (marketing digital)</w:t>
      </w:r>
    </w:p>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Aplicación terminada (Prototipo)</w:t>
      </w:r>
    </w:p>
    <w:p w:rsidR="00000000" w:rsidDel="00000000" w:rsidP="00000000" w:rsidRDefault="00000000" w:rsidRPr="00000000" w14:paraId="0000009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Pruebas de usuarios (UX)</w:t>
      </w:r>
    </w:p>
    <w:p w:rsidR="00000000" w:rsidDel="00000000" w:rsidP="00000000" w:rsidRDefault="00000000" w:rsidRPr="00000000" w14:paraId="0000009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714" w:right="0" w:hanging="357"/>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Alianzas estratégicas solidas</w:t>
      </w:r>
    </w:p>
    <w:p w:rsidR="00000000" w:rsidDel="00000000" w:rsidP="00000000" w:rsidRDefault="00000000" w:rsidRPr="00000000" w14:paraId="00000096">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dy6vkm" w:id="6"/>
      <w:bookmarkEnd w:id="6"/>
      <w:r w:rsidDel="00000000" w:rsidR="00000000" w:rsidRPr="00000000">
        <w:rPr>
          <w:rFonts w:ascii="Calibri" w:cs="Calibri" w:eastAsia="Calibri" w:hAnsi="Calibri"/>
          <w:color w:val="002060"/>
          <w:rtl w:val="0"/>
        </w:rPr>
        <w:t xml:space="preserve">CRONOGRAMA</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tbl>
      <w:tblPr>
        <w:tblStyle w:val="Table3"/>
        <w:tblW w:w="9098.0" w:type="dxa"/>
        <w:jc w:val="left"/>
        <w:tblInd w:w="0.0" w:type="dxa"/>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Layout w:type="fixed"/>
        <w:tblLook w:val="04A0"/>
      </w:tblPr>
      <w:tblGrid>
        <w:gridCol w:w="3032"/>
        <w:gridCol w:w="3033"/>
        <w:gridCol w:w="3033"/>
        <w:tblGridChange w:id="0">
          <w:tblGrid>
            <w:gridCol w:w="3032"/>
            <w:gridCol w:w="3033"/>
            <w:gridCol w:w="3033"/>
          </w:tblGrid>
        </w:tblGridChange>
      </w:tblGrid>
      <w:tr>
        <w:trPr>
          <w:trHeight w:val="780" w:hRule="atLeast"/>
        </w:trPr>
        <w:tc>
          <w:tcPr/>
          <w:p w:rsidR="00000000" w:rsidDel="00000000" w:rsidP="00000000" w:rsidRDefault="00000000" w:rsidRPr="00000000" w14:paraId="00000099">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Actividades</w:t>
            </w:r>
          </w:p>
        </w:tc>
        <w:tc>
          <w:tcPr/>
          <w:p w:rsidR="00000000" w:rsidDel="00000000" w:rsidP="00000000" w:rsidRDefault="00000000" w:rsidRPr="00000000" w14:paraId="0000009A">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Fecha</w:t>
            </w:r>
          </w:p>
        </w:tc>
        <w:tc>
          <w:tcPr/>
          <w:p w:rsidR="00000000" w:rsidDel="00000000" w:rsidP="00000000" w:rsidRDefault="00000000" w:rsidRPr="00000000" w14:paraId="0000009B">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Responsables</w:t>
            </w:r>
          </w:p>
        </w:tc>
      </w:tr>
      <w:tr>
        <w:trPr>
          <w:trHeight w:val="780" w:hRule="atLeast"/>
        </w:trPr>
        <w:tc>
          <w:tcPr/>
          <w:p w:rsidR="00000000" w:rsidDel="00000000" w:rsidP="00000000" w:rsidRDefault="00000000" w:rsidRPr="00000000" w14:paraId="0000009C">
            <w:pPr>
              <w:spacing w:after="200" w:line="276" w:lineRule="auto"/>
              <w:contextualSpacing w:val="0"/>
              <w:jc w:val="both"/>
              <w:rPr>
                <w:rFonts w:ascii="Calibri" w:cs="Calibri" w:eastAsia="Calibri" w:hAnsi="Calibri"/>
                <w:sz w:val="22"/>
                <w:szCs w:val="22"/>
                <w:highlight w:val="white"/>
              </w:rPr>
            </w:pPr>
            <w:r w:rsidDel="00000000" w:rsidR="00000000" w:rsidRPr="00000000">
              <w:rPr>
                <w:highlight w:val="white"/>
                <w:rtl w:val="0"/>
              </w:rPr>
              <w:t xml:space="preserve">D</w:t>
            </w:r>
            <w:r w:rsidDel="00000000" w:rsidR="00000000" w:rsidRPr="00000000">
              <w:rPr>
                <w:rFonts w:ascii="Calibri" w:cs="Calibri" w:eastAsia="Calibri" w:hAnsi="Calibri"/>
                <w:sz w:val="22"/>
                <w:szCs w:val="22"/>
                <w:highlight w:val="white"/>
                <w:rtl w:val="0"/>
              </w:rPr>
              <w:t xml:space="preserve">iseño del plan y contenido digital para difusión del proyecto (marketing digital)</w:t>
            </w:r>
          </w:p>
          <w:p w:rsidR="00000000" w:rsidDel="00000000" w:rsidP="00000000" w:rsidRDefault="00000000" w:rsidRPr="00000000" w14:paraId="0000009D">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tc>
        <w:tc>
          <w:tcPr/>
          <w:p w:rsidR="00000000" w:rsidDel="00000000" w:rsidP="00000000" w:rsidRDefault="00000000" w:rsidRPr="00000000" w14:paraId="0000009E">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20/octubre/2017</w:t>
            </w:r>
          </w:p>
        </w:tc>
        <w:tc>
          <w:tcPr/>
          <w:p w:rsidR="00000000" w:rsidDel="00000000" w:rsidP="00000000" w:rsidRDefault="00000000" w:rsidRPr="00000000" w14:paraId="0000009F">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Viancy Tapia </w:t>
            </w:r>
          </w:p>
          <w:p w:rsidR="00000000" w:rsidDel="00000000" w:rsidP="00000000" w:rsidRDefault="00000000" w:rsidRPr="00000000" w14:paraId="000000A0">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Jennifer Garrido</w:t>
            </w:r>
          </w:p>
          <w:p w:rsidR="00000000" w:rsidDel="00000000" w:rsidP="00000000" w:rsidRDefault="00000000" w:rsidRPr="00000000" w14:paraId="000000A1">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Hugo Pérez </w:t>
            </w:r>
          </w:p>
        </w:tc>
      </w:tr>
      <w:tr>
        <w:trPr>
          <w:trHeight w:val="780" w:hRule="atLeast"/>
        </w:trPr>
        <w:tc>
          <w:tcPr/>
          <w:p w:rsidR="00000000" w:rsidDel="00000000" w:rsidP="00000000" w:rsidRDefault="00000000" w:rsidRPr="00000000" w14:paraId="000000A2">
            <w:pPr>
              <w:spacing w:after="200" w:line="276" w:lineRule="auto"/>
              <w:contextualSpacing w:val="0"/>
              <w:jc w:val="both"/>
              <w:rPr>
                <w:rFonts w:ascii="Calibri" w:cs="Calibri" w:eastAsia="Calibri" w:hAnsi="Calibri"/>
                <w:sz w:val="22"/>
                <w:szCs w:val="22"/>
                <w:highlight w:val="white"/>
              </w:rPr>
            </w:pPr>
            <w:r w:rsidDel="00000000" w:rsidR="00000000" w:rsidRPr="00000000">
              <w:rPr>
                <w:highlight w:val="white"/>
                <w:rtl w:val="0"/>
              </w:rPr>
              <w:t xml:space="preserve">A</w:t>
            </w:r>
            <w:r w:rsidDel="00000000" w:rsidR="00000000" w:rsidRPr="00000000">
              <w:rPr>
                <w:rFonts w:ascii="Calibri" w:cs="Calibri" w:eastAsia="Calibri" w:hAnsi="Calibri"/>
                <w:sz w:val="22"/>
                <w:szCs w:val="22"/>
                <w:highlight w:val="white"/>
                <w:rtl w:val="0"/>
              </w:rPr>
              <w:t xml:space="preserve">plicación terminada</w:t>
            </w:r>
          </w:p>
        </w:tc>
        <w:tc>
          <w:tcPr/>
          <w:p w:rsidR="00000000" w:rsidDel="00000000" w:rsidP="00000000" w:rsidRDefault="00000000" w:rsidRPr="00000000" w14:paraId="000000A3">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31/octubre/2017</w:t>
            </w:r>
          </w:p>
        </w:tc>
        <w:tc>
          <w:tcPr/>
          <w:p w:rsidR="00000000" w:rsidDel="00000000" w:rsidP="00000000" w:rsidRDefault="00000000" w:rsidRPr="00000000" w14:paraId="000000A4">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Viancy Tapia </w:t>
            </w:r>
          </w:p>
          <w:p w:rsidR="00000000" w:rsidDel="00000000" w:rsidP="00000000" w:rsidRDefault="00000000" w:rsidRPr="00000000" w14:paraId="000000A5">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Jennifer Garrido</w:t>
            </w:r>
          </w:p>
          <w:p w:rsidR="00000000" w:rsidDel="00000000" w:rsidP="00000000" w:rsidRDefault="00000000" w:rsidRPr="00000000" w14:paraId="000000A6">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Hugo Pérez</w:t>
            </w:r>
          </w:p>
        </w:tc>
      </w:tr>
      <w:tr>
        <w:trPr>
          <w:trHeight w:val="780" w:hRule="atLeast"/>
        </w:trPr>
        <w:tc>
          <w:tcPr/>
          <w:p w:rsidR="00000000" w:rsidDel="00000000" w:rsidP="00000000" w:rsidRDefault="00000000" w:rsidRPr="00000000" w14:paraId="000000A7">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Pruebas de usuarios (UX)</w:t>
            </w:r>
          </w:p>
          <w:p w:rsidR="00000000" w:rsidDel="00000000" w:rsidP="00000000" w:rsidRDefault="00000000" w:rsidRPr="00000000" w14:paraId="000000A8">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tc>
        <w:tc>
          <w:tcPr/>
          <w:p w:rsidR="00000000" w:rsidDel="00000000" w:rsidP="00000000" w:rsidRDefault="00000000" w:rsidRPr="00000000" w14:paraId="000000A9">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2/ noviembre/2017</w:t>
            </w:r>
          </w:p>
        </w:tc>
        <w:tc>
          <w:tcPr/>
          <w:p w:rsidR="00000000" w:rsidDel="00000000" w:rsidP="00000000" w:rsidRDefault="00000000" w:rsidRPr="00000000" w14:paraId="000000AA">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Viancy Tapia </w:t>
            </w:r>
          </w:p>
          <w:p w:rsidR="00000000" w:rsidDel="00000000" w:rsidP="00000000" w:rsidRDefault="00000000" w:rsidRPr="00000000" w14:paraId="000000AB">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Jennifer Garrido</w:t>
            </w:r>
          </w:p>
          <w:p w:rsidR="00000000" w:rsidDel="00000000" w:rsidP="00000000" w:rsidRDefault="00000000" w:rsidRPr="00000000" w14:paraId="000000AC">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Hugo Pérez</w:t>
            </w:r>
          </w:p>
        </w:tc>
      </w:tr>
      <w:tr>
        <w:trPr>
          <w:trHeight w:val="780" w:hRule="atLeast"/>
        </w:trPr>
        <w:tc>
          <w:tcPr/>
          <w:p w:rsidR="00000000" w:rsidDel="00000000" w:rsidP="00000000" w:rsidRDefault="00000000" w:rsidRPr="00000000" w14:paraId="000000AD">
            <w:pPr>
              <w:spacing w:after="200" w:line="276" w:lineRule="auto"/>
              <w:contextualSpacing w:val="0"/>
              <w:jc w:val="both"/>
              <w:rPr>
                <w:rFonts w:ascii="Calibri" w:cs="Calibri" w:eastAsia="Calibri" w:hAnsi="Calibri"/>
                <w:sz w:val="22"/>
                <w:szCs w:val="22"/>
                <w:highlight w:val="white"/>
              </w:rPr>
            </w:pPr>
            <w:r w:rsidDel="00000000" w:rsidR="00000000" w:rsidRPr="00000000">
              <w:rPr>
                <w:highlight w:val="white"/>
                <w:rtl w:val="0"/>
              </w:rPr>
              <w:t xml:space="preserve">Empresa</w:t>
            </w:r>
            <w:r w:rsidDel="00000000" w:rsidR="00000000" w:rsidRPr="00000000">
              <w:rPr>
                <w:rtl w:val="0"/>
              </w:rPr>
            </w:r>
          </w:p>
        </w:tc>
        <w:tc>
          <w:tcPr/>
          <w:p w:rsidR="00000000" w:rsidDel="00000000" w:rsidP="00000000" w:rsidRDefault="00000000" w:rsidRPr="00000000" w14:paraId="000000AE">
            <w:pPr>
              <w:spacing w:after="200" w:line="276" w:lineRule="auto"/>
              <w:contextualSpacing w:val="0"/>
              <w:jc w:val="both"/>
              <w:rPr>
                <w:rFonts w:ascii="Calibri" w:cs="Calibri" w:eastAsia="Calibri" w:hAnsi="Calibri"/>
                <w:b w:val="1"/>
                <w:sz w:val="22"/>
                <w:szCs w:val="22"/>
                <w:highlight w:val="white"/>
              </w:rPr>
            </w:pPr>
            <w:r w:rsidDel="00000000" w:rsidR="00000000" w:rsidRPr="00000000">
              <w:rPr>
                <w:b w:val="1"/>
                <w:rtl w:val="0"/>
              </w:rPr>
              <w:t xml:space="preserve">15-30 de noviembre 2017</w:t>
            </w:r>
            <w:r w:rsidDel="00000000" w:rsidR="00000000" w:rsidRPr="00000000">
              <w:rPr>
                <w:rtl w:val="0"/>
              </w:rPr>
            </w:r>
          </w:p>
        </w:tc>
        <w:tc>
          <w:tcPr/>
          <w:p w:rsidR="00000000" w:rsidDel="00000000" w:rsidP="00000000" w:rsidRDefault="00000000" w:rsidRPr="00000000" w14:paraId="000000AF">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Viancy Tapia </w:t>
            </w:r>
          </w:p>
          <w:p w:rsidR="00000000" w:rsidDel="00000000" w:rsidP="00000000" w:rsidRDefault="00000000" w:rsidRPr="00000000" w14:paraId="000000B0">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Jennifer Garrido</w:t>
            </w:r>
          </w:p>
          <w:p w:rsidR="00000000" w:rsidDel="00000000" w:rsidP="00000000" w:rsidRDefault="00000000" w:rsidRPr="00000000" w14:paraId="000000B1">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Hugo Pérez</w:t>
            </w:r>
          </w:p>
        </w:tc>
      </w:tr>
      <w:tr>
        <w:trPr>
          <w:trHeight w:val="800" w:hRule="atLeast"/>
        </w:trPr>
        <w:tc>
          <w:tcPr/>
          <w:p w:rsidR="00000000" w:rsidDel="00000000" w:rsidP="00000000" w:rsidRDefault="00000000" w:rsidRPr="00000000" w14:paraId="000000B2">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Inicio de gestión Alianzas estratégicas solidas</w:t>
            </w:r>
          </w:p>
          <w:p w:rsidR="00000000" w:rsidDel="00000000" w:rsidP="00000000" w:rsidRDefault="00000000" w:rsidRPr="00000000" w14:paraId="000000B3">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tc>
        <w:tc>
          <w:tcPr/>
          <w:p w:rsidR="00000000" w:rsidDel="00000000" w:rsidP="00000000" w:rsidRDefault="00000000" w:rsidRPr="00000000" w14:paraId="000000B4">
            <w:pPr>
              <w:spacing w:after="200" w:line="276" w:lineRule="auto"/>
              <w:contextualSpacing w:val="0"/>
              <w:jc w:val="both"/>
              <w:rPr>
                <w:rFonts w:ascii="Calibri" w:cs="Calibri" w:eastAsia="Calibri" w:hAnsi="Calibri"/>
                <w:b w:val="1"/>
                <w:sz w:val="22"/>
                <w:szCs w:val="22"/>
                <w:highlight w:val="white"/>
              </w:rPr>
            </w:pPr>
            <w:r w:rsidDel="00000000" w:rsidR="00000000" w:rsidRPr="00000000">
              <w:rPr>
                <w:b w:val="1"/>
                <w:rtl w:val="0"/>
              </w:rPr>
              <w:t xml:space="preserve">15-30 de diciembre 2017</w:t>
            </w:r>
            <w:r w:rsidDel="00000000" w:rsidR="00000000" w:rsidRPr="00000000">
              <w:rPr>
                <w:rtl w:val="0"/>
              </w:rPr>
            </w:r>
          </w:p>
        </w:tc>
        <w:tc>
          <w:tcPr/>
          <w:p w:rsidR="00000000" w:rsidDel="00000000" w:rsidP="00000000" w:rsidRDefault="00000000" w:rsidRPr="00000000" w14:paraId="000000B5">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Viancy Tapia </w:t>
            </w:r>
          </w:p>
          <w:p w:rsidR="00000000" w:rsidDel="00000000" w:rsidP="00000000" w:rsidRDefault="00000000" w:rsidRPr="00000000" w14:paraId="000000B6">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Jennifer Garrido</w:t>
            </w:r>
          </w:p>
          <w:p w:rsidR="00000000" w:rsidDel="00000000" w:rsidP="00000000" w:rsidRDefault="00000000" w:rsidRPr="00000000" w14:paraId="000000B7">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Hugo Pérez</w:t>
            </w:r>
          </w:p>
        </w:tc>
      </w:tr>
    </w:tbl>
    <w:p w:rsidR="00000000" w:rsidDel="00000000" w:rsidP="00000000" w:rsidRDefault="00000000" w:rsidRPr="00000000" w14:paraId="000000B8">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B9">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t3h5sf" w:id="7"/>
      <w:bookmarkEnd w:id="7"/>
      <w:r w:rsidDel="00000000" w:rsidR="00000000" w:rsidRPr="00000000">
        <w:rPr>
          <w:rFonts w:ascii="Calibri" w:cs="Calibri" w:eastAsia="Calibri" w:hAnsi="Calibri"/>
          <w:color w:val="002060"/>
          <w:rtl w:val="0"/>
        </w:rPr>
        <w:t xml:space="preserve">HITOS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Aval del Ministerio Tic</w:t>
      </w:r>
    </w:p>
    <w:p w:rsidR="00000000" w:rsidDel="00000000" w:rsidP="00000000" w:rsidRDefault="00000000" w:rsidRPr="00000000" w14:paraId="000000BC">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Lograr las alianzas y apoyos requeridos para el desarrollo y crecimiento del proyecto. </w:t>
      </w:r>
    </w:p>
    <w:p w:rsidR="00000000" w:rsidDel="00000000" w:rsidP="00000000" w:rsidRDefault="00000000" w:rsidRPr="00000000" w14:paraId="000000BD">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Ser reconocidos como una plataforma líder en la orientación a cerca la violencia contra las mujeres </w:t>
      </w:r>
    </w:p>
    <w:p w:rsidR="00000000" w:rsidDel="00000000" w:rsidP="00000000" w:rsidRDefault="00000000" w:rsidRPr="00000000" w14:paraId="000000BE">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Sensibilización y orientación acerca la violencia contra la mujer proponiendo como estrategia el uso de VoiceApp</w:t>
      </w:r>
    </w:p>
    <w:p w:rsidR="00000000" w:rsidDel="00000000" w:rsidP="00000000" w:rsidRDefault="00000000" w:rsidRPr="00000000" w14:paraId="000000BF">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C0">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4d34og8" w:id="8"/>
      <w:bookmarkEnd w:id="8"/>
      <w:r w:rsidDel="00000000" w:rsidR="00000000" w:rsidRPr="00000000">
        <w:rPr>
          <w:rFonts w:ascii="Calibri" w:cs="Calibri" w:eastAsia="Calibri" w:hAnsi="Calibri"/>
          <w:color w:val="002060"/>
          <w:rtl w:val="0"/>
        </w:rPr>
        <w:t xml:space="preserve">PRESUPUESTO</w:t>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contextualSpacing w:val="0"/>
        <w:rPr/>
      </w:pPr>
      <w:r w:rsidDel="00000000" w:rsidR="00000000" w:rsidRPr="00000000">
        <w:rPr>
          <w:rtl w:val="0"/>
        </w:rPr>
        <w:t xml:space="preserve">Inversiones </w:t>
      </w:r>
    </w:p>
    <w:p w:rsidR="00000000" w:rsidDel="00000000" w:rsidP="00000000" w:rsidRDefault="00000000" w:rsidRPr="00000000" w14:paraId="000000C3">
      <w:pPr>
        <w:contextualSpacing w:val="0"/>
        <w:rPr/>
      </w:pPr>
      <w:r w:rsidDel="00000000" w:rsidR="00000000" w:rsidRPr="00000000">
        <w:rPr>
          <w:rtl w:val="0"/>
        </w:rPr>
      </w:r>
    </w:p>
    <w:tbl>
      <w:tblPr>
        <w:tblStyle w:val="Table4"/>
        <w:tblW w:w="6360.0" w:type="dxa"/>
        <w:jc w:val="left"/>
        <w:tblInd w:w="0.0" w:type="dxa"/>
        <w:tblLayout w:type="fixed"/>
        <w:tblLook w:val="0400"/>
      </w:tblPr>
      <w:tblGrid>
        <w:gridCol w:w="2760"/>
        <w:gridCol w:w="1200"/>
        <w:gridCol w:w="1200"/>
        <w:gridCol w:w="1200"/>
        <w:tblGridChange w:id="0">
          <w:tblGrid>
            <w:gridCol w:w="2760"/>
            <w:gridCol w:w="1200"/>
            <w:gridCol w:w="1200"/>
            <w:gridCol w:w="1200"/>
          </w:tblGrid>
        </w:tblGridChange>
      </w:tblGrid>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Descripción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valor</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Cámara profesional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$1.800.000</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Computador portátil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9">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$1.000.000</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Servicio de internet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B">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80.000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C">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Publicidad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D">
            <w:pPr>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$ 1.000.000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E">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pago de plataformas digitales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F">
            <w:pPr>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$ 1.000.000 </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0">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 inversión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1">
            <w:pPr>
              <w:contextualSpacing w:val="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$4.880.000</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2">
            <w:pPr>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3">
            <w:pPr>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4">
            <w:pPr>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5">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Nómina </w:t>
            </w:r>
          </w:p>
          <w:p w:rsidR="00000000" w:rsidDel="00000000" w:rsidP="00000000" w:rsidRDefault="00000000" w:rsidRPr="00000000" w14:paraId="000000D6">
            <w:pPr>
              <w:contextualSpacing w:val="0"/>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7">
            <w:pPr>
              <w:contextualSpacing w:val="0"/>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8">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Desarrollador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9">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$1.500.000</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A">
            <w:pPr>
              <w:contextualSpacing w:val="0"/>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B">
            <w:pPr>
              <w:contextualSpacing w:val="0"/>
              <w:jc w:val="right"/>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DC">
            <w:pPr>
              <w:contextualSpacing w:val="0"/>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DD">
            <w:pPr>
              <w:contextualSpacing w:val="0"/>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E">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Gerente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F">
            <w:pPr>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$2.000.000</w:t>
            </w:r>
          </w:p>
        </w:tc>
        <w:tc>
          <w:tcPr>
            <w:vAlign w:val="bottom"/>
          </w:tcPr>
          <w:p w:rsidR="00000000" w:rsidDel="00000000" w:rsidP="00000000" w:rsidRDefault="00000000" w:rsidRPr="00000000" w14:paraId="000000E0">
            <w:pPr>
              <w:contextualSpacing w:val="0"/>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E1">
            <w:pPr>
              <w:contextualSpacing w:val="0"/>
              <w:jc w:val="righ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2">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Coordinador marketing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3">
            <w:pPr>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$1.800.000</w:t>
            </w:r>
          </w:p>
        </w:tc>
        <w:tc>
          <w:tcPr>
            <w:vAlign w:val="bottom"/>
          </w:tcPr>
          <w:p w:rsidR="00000000" w:rsidDel="00000000" w:rsidP="00000000" w:rsidRDefault="00000000" w:rsidRPr="00000000" w14:paraId="000000E4">
            <w:pPr>
              <w:contextualSpacing w:val="0"/>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E5">
            <w:pPr>
              <w:contextualSpacing w:val="0"/>
              <w:jc w:val="righ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6">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7">
            <w:pPr>
              <w:contextualSpacing w:val="0"/>
              <w:jc w:val="righ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$5.300.000</w:t>
            </w:r>
          </w:p>
        </w:tc>
        <w:tc>
          <w:tcPr>
            <w:vAlign w:val="bottom"/>
          </w:tcPr>
          <w:p w:rsidR="00000000" w:rsidDel="00000000" w:rsidP="00000000" w:rsidRDefault="00000000" w:rsidRPr="00000000" w14:paraId="000000E8">
            <w:pPr>
              <w:contextualSpacing w:val="0"/>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E9">
            <w:pPr>
              <w:contextualSpacing w:val="0"/>
              <w:jc w:val="righ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A">
            <w:pPr>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B">
            <w:pPr>
              <w:contextualSpacing w:val="0"/>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C">
            <w:pPr>
              <w:contextualSpacing w:val="0"/>
              <w:jc w:val="right"/>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ED">
            <w:pPr>
              <w:contextualSpacing w:val="0"/>
              <w:rPr>
                <w:rFonts w:ascii="Calibri" w:cs="Calibri" w:eastAsia="Calibri" w:hAnsi="Calibri"/>
                <w:color w:val="000000"/>
                <w:sz w:val="22"/>
                <w:szCs w:val="22"/>
              </w:rPr>
            </w:pPr>
            <w:r w:rsidDel="00000000" w:rsidR="00000000" w:rsidRPr="00000000">
              <w:rPr>
                <w:rtl w:val="0"/>
              </w:rPr>
            </w:r>
          </w:p>
        </w:tc>
        <w:tc>
          <w:tcPr>
            <w:vAlign w:val="bottom"/>
          </w:tcPr>
          <w:p w:rsidR="00000000" w:rsidDel="00000000" w:rsidP="00000000" w:rsidRDefault="00000000" w:rsidRPr="00000000" w14:paraId="000000EE">
            <w:pPr>
              <w:contextualSpacing w:val="0"/>
              <w:jc w:val="righ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EF">
      <w:pPr>
        <w:spacing w:after="200" w:line="276" w:lineRule="auto"/>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Gastos administrativos </w:t>
      </w:r>
    </w:p>
    <w:tbl>
      <w:tblPr>
        <w:tblStyle w:val="Table5"/>
        <w:tblW w:w="3819.0000000000005" w:type="dxa"/>
        <w:jc w:val="left"/>
        <w:tblInd w:w="0.0" w:type="dxa"/>
        <w:tblLayout w:type="fixed"/>
        <w:tblLook w:val="0400"/>
      </w:tblPr>
      <w:tblGrid>
        <w:gridCol w:w="2043"/>
        <w:gridCol w:w="626"/>
        <w:gridCol w:w="1150"/>
        <w:tblGridChange w:id="0">
          <w:tblGrid>
            <w:gridCol w:w="2043"/>
            <w:gridCol w:w="626"/>
            <w:gridCol w:w="1150"/>
          </w:tblGrid>
        </w:tblGridChange>
      </w:tblGrid>
      <w:tr>
        <w:trPr>
          <w:trHeight w:val="46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0">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Gastos administrativos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contextualSpacing w:val="0"/>
              <w:jc w:val="righ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2">
            <w:pPr>
              <w:contextualSpacing w:val="0"/>
              <w:jc w:val="right"/>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$2.500.000 </w:t>
            </w:r>
          </w:p>
        </w:tc>
      </w:tr>
    </w:tbl>
    <w:p w:rsidR="00000000" w:rsidDel="00000000" w:rsidP="00000000" w:rsidRDefault="00000000" w:rsidRPr="00000000" w14:paraId="000000F3">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4">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5">
      <w:pPr>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Total Gastos de nómina y </w:t>
      </w:r>
    </w:p>
    <w:p w:rsidR="00000000" w:rsidDel="00000000" w:rsidP="00000000" w:rsidRDefault="00000000" w:rsidRPr="00000000" w14:paraId="000000F6">
      <w:pPr>
        <w:contextualSpacing w:val="0"/>
        <w:jc w:val="both"/>
        <w:rPr>
          <w:rFonts w:ascii="Calibri" w:cs="Calibri" w:eastAsia="Calibri" w:hAnsi="Calibri"/>
          <w:b w:val="1"/>
          <w:color w:val="bfbfbf"/>
          <w:sz w:val="22"/>
          <w:szCs w:val="22"/>
          <w:highlight w:val="white"/>
        </w:rPr>
      </w:pPr>
      <w:r w:rsidDel="00000000" w:rsidR="00000000" w:rsidRPr="00000000">
        <w:rPr>
          <w:rFonts w:ascii="Calibri" w:cs="Calibri" w:eastAsia="Calibri" w:hAnsi="Calibri"/>
          <w:b w:val="1"/>
          <w:sz w:val="22"/>
          <w:szCs w:val="22"/>
          <w:highlight w:val="white"/>
          <w:rtl w:val="0"/>
        </w:rPr>
        <w:t xml:space="preserve">Administrativos mensuales:       $7.800.000</w:t>
      </w:r>
      <w:r w:rsidDel="00000000" w:rsidR="00000000" w:rsidRPr="00000000">
        <w:rPr>
          <w:rtl w:val="0"/>
        </w:rPr>
      </w:r>
    </w:p>
    <w:p w:rsidR="00000000" w:rsidDel="00000000" w:rsidP="00000000" w:rsidRDefault="00000000" w:rsidRPr="00000000" w14:paraId="000000F7">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8">
      <w:pPr>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TOTAL INVERSIÓN    </w:t>
        <w:tab/>
        <w:tab/>
        <w:t xml:space="preserve">$13.100.000</w:t>
      </w:r>
    </w:p>
    <w:p w:rsidR="00000000" w:rsidDel="00000000" w:rsidP="00000000" w:rsidRDefault="00000000" w:rsidRPr="00000000" w14:paraId="000000F9">
      <w:pPr>
        <w:contextualSpacing w:val="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(Corto Plazo)                 </w:t>
      </w:r>
    </w:p>
    <w:p w:rsidR="00000000" w:rsidDel="00000000" w:rsidP="00000000" w:rsidRDefault="00000000" w:rsidRPr="00000000" w14:paraId="000000FA">
      <w:pPr>
        <w:spacing w:after="200" w:line="276" w:lineRule="auto"/>
        <w:contextualSpacing w:val="0"/>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FB">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C">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s8eyo1" w:id="9"/>
      <w:bookmarkEnd w:id="9"/>
      <w:r w:rsidDel="00000000" w:rsidR="00000000" w:rsidRPr="00000000">
        <w:rPr>
          <w:rFonts w:ascii="Calibri" w:cs="Calibri" w:eastAsia="Calibri" w:hAnsi="Calibri"/>
          <w:color w:val="002060"/>
          <w:rtl w:val="0"/>
        </w:rPr>
        <w:t xml:space="preserve">CALIDAD</w:t>
      </w:r>
    </w:p>
    <w:p w:rsidR="00000000" w:rsidDel="00000000" w:rsidP="00000000" w:rsidRDefault="00000000" w:rsidRPr="00000000" w14:paraId="000000FD">
      <w:pPr>
        <w:contextualSpacing w:val="0"/>
        <w:rPr/>
      </w:pPr>
      <w:r w:rsidDel="00000000" w:rsidR="00000000" w:rsidRPr="00000000">
        <w:rPr>
          <w:rtl w:val="0"/>
        </w:rPr>
      </w:r>
    </w:p>
    <w:p w:rsidR="00000000" w:rsidDel="00000000" w:rsidP="00000000" w:rsidRDefault="00000000" w:rsidRPr="00000000" w14:paraId="000000F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Pruebas de calidad y satisfacción de la aplicación: encuestas de satisfacción, pruebas de usuarios internas y externas </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Calibri" w:cs="Calibri" w:eastAsia="Calibri" w:hAnsi="Calibri"/>
          <w:b w:val="0"/>
          <w:i w:val="0"/>
          <w:smallCaps w:val="0"/>
          <w:strike w:val="0"/>
          <w:color w:val="bfbfbf"/>
          <w:sz w:val="22"/>
          <w:szCs w:val="22"/>
          <w:highlight w:val="white"/>
          <w:u w:val="none"/>
          <w:vertAlign w:val="baseline"/>
        </w:rPr>
      </w:pPr>
      <w:r w:rsidDel="00000000" w:rsidR="00000000" w:rsidRPr="00000000">
        <w:rPr>
          <w:rtl w:val="0"/>
        </w:rPr>
      </w:r>
    </w:p>
    <w:p w:rsidR="00000000" w:rsidDel="00000000" w:rsidP="00000000" w:rsidRDefault="00000000" w:rsidRPr="00000000" w14:paraId="00000100">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7dp8vu" w:id="10"/>
      <w:bookmarkEnd w:id="10"/>
      <w:r w:rsidDel="00000000" w:rsidR="00000000" w:rsidRPr="00000000">
        <w:rPr>
          <w:rFonts w:ascii="Calibri" w:cs="Calibri" w:eastAsia="Calibri" w:hAnsi="Calibri"/>
          <w:color w:val="002060"/>
          <w:rtl w:val="0"/>
        </w:rPr>
        <w:t xml:space="preserve">RIESGOS</w:t>
      </w:r>
    </w:p>
    <w:p w:rsidR="00000000" w:rsidDel="00000000" w:rsidP="00000000" w:rsidRDefault="00000000" w:rsidRPr="00000000" w14:paraId="00000101">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Existe el riesgo de que los recursos no sean obtenidos al tiempo de las metas establecidas, lo cual dificulte el progreso y alcance de objetivos del proyecto.</w:t>
      </w:r>
    </w:p>
    <w:p w:rsidR="00000000" w:rsidDel="00000000" w:rsidP="00000000" w:rsidRDefault="00000000" w:rsidRPr="00000000" w14:paraId="0000010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Riesgo de aceptación de la propuesta de valor en el mercado objetivo</w:t>
      </w: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rdcrjn" w:id="11"/>
      <w:bookmarkEnd w:id="11"/>
      <w:r w:rsidDel="00000000" w:rsidR="00000000" w:rsidRPr="00000000">
        <w:rPr>
          <w:rFonts w:ascii="Calibri" w:cs="Calibri" w:eastAsia="Calibri" w:hAnsi="Calibri"/>
          <w:color w:val="002060"/>
          <w:rtl w:val="0"/>
        </w:rPr>
        <w:t xml:space="preserve">ANEXOS</w:t>
      </w:r>
    </w:p>
    <w:p w:rsidR="00000000" w:rsidDel="00000000" w:rsidP="00000000" w:rsidRDefault="00000000" w:rsidRPr="00000000" w14:paraId="0000010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09">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0A">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0B">
      <w:pPr>
        <w:spacing w:after="200" w:line="276" w:lineRule="auto"/>
        <w:contextualSpacing w:val="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10C">
      <w:pPr>
        <w:spacing w:after="200" w:line="276" w:lineRule="auto"/>
        <w:contextualSpacing w:val="0"/>
        <w:jc w:val="both"/>
        <w:rPr>
          <w:rFonts w:ascii="Calibri" w:cs="Calibri" w:eastAsia="Calibri" w:hAnsi="Calibri"/>
          <w:b w:val="1"/>
          <w:sz w:val="22"/>
          <w:szCs w:val="22"/>
          <w:highlight w:val="white"/>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tabs>
        <w:tab w:val="center" w:pos="4550"/>
        <w:tab w:val="left" w:pos="5818"/>
      </w:tabs>
      <w:ind w:right="260"/>
      <w:contextualSpacing w:val="0"/>
      <w:jc w:val="right"/>
      <w:rPr>
        <w:rFonts w:ascii="Calibri" w:cs="Calibri" w:eastAsia="Calibri" w:hAnsi="Calibri"/>
        <w:color w:val="0f243e"/>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6"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sz w:val="22"/>
        <w:szCs w:val="22"/>
        <w:highlight w:val="white"/>
      </w:rPr>
    </w:pPr>
    <w:r w:rsidDel="00000000" w:rsidR="00000000" w:rsidRPr="00000000">
      <w:rPr>
        <w:rtl w:val="0"/>
      </w:rPr>
    </w:r>
  </w:p>
  <w:tbl>
    <w:tblPr>
      <w:tblStyle w:val="Table6"/>
      <w:tblW w:w="10519.0" w:type="dxa"/>
      <w:jc w:val="center"/>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10E">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5" cy="95631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97585" cy="956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951864</wp:posOffset>
                </wp:positionH>
                <wp:positionV relativeFrom="paragraph">
                  <wp:posOffset>99060</wp:posOffset>
                </wp:positionV>
                <wp:extent cx="1496291" cy="614360"/>
                <wp:effectExtent b="9525" l="9525" r="9525" t="9525"/>
                <wp:wrapNone/>
                <wp:docPr descr="C:\Documents and Settings\Administrador\Mis documentos\Mis imágenes\Nueva imagen (1).png" id="3" name="image8.png"/>
                <a:graphic>
                  <a:graphicData uri="http://schemas.openxmlformats.org/drawingml/2006/picture">
                    <pic:pic>
                      <pic:nvPicPr>
                        <pic:cNvPr descr="C:\Documents and Settings\Administrador\Mis documentos\Mis imágenes\Nueva imagen (1).png" id="0" name="image8.png"/>
                        <pic:cNvPicPr preferRelativeResize="0"/>
                      </pic:nvPicPr>
                      <pic:blipFill>
                        <a:blip r:embed="rId2"/>
                        <a:srcRect b="0" l="0" r="0" t="0"/>
                        <a:stretch>
                          <a:fillRect/>
                        </a:stretch>
                      </pic:blipFill>
                      <pic:spPr>
                        <a:xfrm>
                          <a:off x="0" y="0"/>
                          <a:ext cx="1496291" cy="614360"/>
                        </a:xfrm>
                        <a:prstGeom prst="rect"/>
                        <a:ln w="9525">
                          <a:solidFill>
                            <a:srgbClr val="FFFFFF"/>
                          </a:solidFill>
                          <a:prstDash val="solid"/>
                        </a:ln>
                      </pic:spPr>
                    </pic:pic>
                  </a:graphicData>
                </a:graphic>
              </wp:anchor>
            </w:drawing>
          </w:r>
        </w:p>
        <w:p w:rsidR="00000000" w:rsidDel="00000000" w:rsidP="00000000" w:rsidRDefault="00000000" w:rsidRPr="00000000" w14:paraId="0000010F">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5"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85875" cy="371475"/>
                <wp:effectExtent b="0" l="0" r="0" t="0"/>
                <wp:docPr id="4" name="image9.png"/>
                <a:graphic>
                  <a:graphicData uri="http://schemas.openxmlformats.org/drawingml/2006/picture">
                    <pic:pic>
                      <pic:nvPicPr>
                        <pic:cNvPr id="0" name="image9.png"/>
                        <pic:cNvPicPr preferRelativeResize="0"/>
                      </pic:nvPicPr>
                      <pic:blipFill>
                        <a:blip r:embed="rId4"/>
                        <a:srcRect b="0" l="0" r="0" t="0"/>
                        <a:stretch>
                          <a:fillRect/>
                        </a:stretch>
                      </pic:blipFill>
                      <pic:spPr>
                        <a:xfrm>
                          <a:off x="0" y="0"/>
                          <a:ext cx="128587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111">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112">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284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color w:val="943734"/>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color w:val="943734"/>
      <w:sz w:val="20"/>
      <w:szCs w:val="20"/>
    </w:rPr>
    <w:tblPr>
      <w:tblStyleRowBandSize w:val="1"/>
      <w:tblStyleColBandSize w:val="1"/>
      <w:tblCellMar>
        <w:top w:w="0.0" w:type="dxa"/>
        <w:left w:w="115.0" w:type="dxa"/>
        <w:bottom w:w="0.0" w:type="dxa"/>
        <w:right w:w="115.0" w:type="dxa"/>
      </w:tblCellMar>
    </w:tblPr>
    <w:tcPr>
      <w:shd w:fill="dbe5f1" w:val="clear"/>
    </w:tcPr>
    <w:tblStylePr w:type="band1Horz">
      <w:tcPr>
        <w:tcBorders>
          <w:top w:color="f79646" w:space="0" w:sz="8" w:val="single"/>
          <w:left w:color="f79646" w:space="0" w:sz="8" w:val="single"/>
          <w:bottom w:color="f79646" w:space="0" w:sz="8" w:val="single"/>
          <w:right w:color="f79646" w:space="0" w:sz="8" w:val="single"/>
          <w:insideV w:color="f79646" w:space="0" w:sz="8" w:val="single"/>
        </w:tcBorders>
        <w:shd w:fill="fde5d1" w:val="clear"/>
      </w:tcPr>
    </w:tblStylePr>
    <w:tblStylePr w:type="band1Vert">
      <w:tcPr>
        <w:tcBorders>
          <w:top w:color="f79646" w:space="0" w:sz="8" w:val="single"/>
          <w:left w:color="f79646" w:space="0" w:sz="8" w:val="single"/>
          <w:bottom w:color="f79646" w:space="0" w:sz="8" w:val="single"/>
          <w:right w:color="f79646" w:space="0" w:sz="8" w:val="single"/>
        </w:tcBorders>
        <w:shd w:fill="fde5d1" w:val="clear"/>
      </w:tcPr>
    </w:tblStylePr>
    <w:tblStylePr w:type="band2Horz">
      <w:tcPr>
        <w:tcBorders>
          <w:top w:color="f79646" w:space="0" w:sz="8" w:val="single"/>
          <w:left w:color="f79646" w:space="0" w:sz="8" w:val="single"/>
          <w:bottom w:color="f79646" w:space="0" w:sz="8" w:val="single"/>
          <w:right w:color="f79646" w:space="0" w:sz="8" w:val="single"/>
          <w:insideV w:color="f79646"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f79646" w:space="0" w:sz="8" w:val="single"/>
          <w:left w:color="f79646" w:space="0" w:sz="8" w:val="single"/>
          <w:bottom w:color="f79646" w:space="0" w:sz="18" w:val="single"/>
          <w:right w:color="f79646" w:space="0" w:sz="8" w:val="single"/>
          <w:insideH w:color="000000" w:space="0" w:sz="0" w:val="nil"/>
          <w:insideV w:color="f79646" w:space="0" w:sz="8" w:val="single"/>
        </w:tcBorders>
      </w:tcPr>
    </w:tblStylePr>
    <w:tblStylePr w:type="lastCol">
      <w:rPr>
        <w:rFonts w:ascii="Cambria" w:cs="Cambria" w:eastAsia="Cambria" w:hAnsi="Cambria"/>
        <w:b w:val="1"/>
      </w:rPr>
      <w:tcPr>
        <w:tcBorders>
          <w:top w:color="f79646" w:space="0" w:sz="8" w:val="single"/>
          <w:left w:color="f79646" w:space="0" w:sz="8" w:val="single"/>
          <w:bottom w:color="f79646" w:space="0" w:sz="8" w:val="single"/>
          <w:right w:color="f79646" w:space="0" w:sz="8" w:val="single"/>
        </w:tcBorders>
      </w:tcPr>
    </w:tblStylePr>
    <w:tblStylePr w:type="lastRow">
      <w:pPr>
        <w:spacing w:after="0" w:before="0" w:line="240" w:lineRule="auto"/>
      </w:pPr>
      <w:rPr>
        <w:rFonts w:ascii="Cambria" w:cs="Cambria" w:eastAsia="Cambria" w:hAnsi="Cambria"/>
        <w:b w:val="1"/>
      </w:rPr>
      <w:tcPr>
        <w:tcBorders>
          <w:top w:color="f79646" w:space="0" w:sz="6" w:val="single"/>
          <w:left w:color="f79646" w:space="0" w:sz="8" w:val="single"/>
          <w:bottom w:color="f79646" w:space="0" w:sz="8" w:val="single"/>
          <w:right w:color="f79646" w:space="0" w:sz="8" w:val="single"/>
          <w:insideH w:color="000000" w:space="0" w:sz="0" w:val="nil"/>
          <w:insideV w:color="f79646" w:space="0" w:sz="8" w:val="single"/>
        </w:tcBorders>
      </w:tcPr>
    </w:tblStyle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pPr>
      <w:widowControl w:val="0"/>
      <w:spacing w:after="0" w:line="240" w:lineRule="auto"/>
    </w:pPr>
    <w:rPr>
      <w:rFonts w:ascii="Times New Roman" w:cs="Times New Roman" w:eastAsia="Times New Roman" w:hAnsi="Times New Roman"/>
      <w:color w:val="943734"/>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